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65" w:rsidRPr="008357ED" w:rsidRDefault="00E64765" w:rsidP="008357ED">
      <w:pPr>
        <w:jc w:val="both"/>
        <w:rPr>
          <w:rFonts w:ascii="Times New Roman" w:hAnsi="Times New Roman" w:cs="Times New Roman"/>
          <w:sz w:val="26"/>
          <w:szCs w:val="26"/>
        </w:rPr>
      </w:pPr>
      <w:r w:rsidRPr="008357ED">
        <w:rPr>
          <w:rFonts w:ascii="Times New Roman" w:hAnsi="Times New Roman" w:cs="Times New Roman"/>
          <w:sz w:val="26"/>
          <w:szCs w:val="26"/>
        </w:rPr>
        <w:t>Административная комиссия Гатчинского муниципального района Ленинградской области (далее –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Ленинградской области от 02.07.2003 № 47-оз «Об административных правонарушениях».</w:t>
      </w:r>
    </w:p>
    <w:p w:rsidR="008F5910" w:rsidRPr="008357ED" w:rsidRDefault="00E64765" w:rsidP="008357ED">
      <w:pPr>
        <w:jc w:val="both"/>
        <w:rPr>
          <w:rFonts w:ascii="Times New Roman" w:hAnsi="Times New Roman" w:cs="Times New Roman"/>
          <w:sz w:val="26"/>
          <w:szCs w:val="26"/>
        </w:rPr>
      </w:pPr>
      <w:r w:rsidRPr="008357ED">
        <w:rPr>
          <w:rFonts w:ascii="Times New Roman" w:hAnsi="Times New Roman" w:cs="Times New Roman"/>
          <w:sz w:val="26"/>
          <w:szCs w:val="26"/>
        </w:rPr>
        <w:br/>
        <w:t>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  <w:r w:rsidRPr="008357ED">
        <w:rPr>
          <w:rFonts w:ascii="Times New Roman" w:hAnsi="Times New Roman" w:cs="Times New Roman"/>
          <w:sz w:val="26"/>
          <w:szCs w:val="26"/>
        </w:rPr>
        <w:br/>
        <w:t> </w:t>
      </w:r>
      <w:r w:rsidRPr="008357ED">
        <w:rPr>
          <w:rFonts w:ascii="Times New Roman" w:hAnsi="Times New Roman" w:cs="Times New Roman"/>
          <w:sz w:val="26"/>
          <w:szCs w:val="26"/>
        </w:rPr>
        <w:br/>
        <w:t>В связи с часто задаваемыми вопросами о порядке привлечения лиц к административной ответственности по статье 2.6 «Нарушение тишины и покоя граждан в период с 23.00 до 07.00 часов» областного закона от 02.07.2003 № 47-оз «Об административных правонарушениях» Комитет правопорядка и безопасности Ленинградской области разъясняет: протоколы об административных правонарушениях уполномочены составлять должностные лица органов местного самоуправления на основании материалов поступивших из территориальных органов МВД России, а также сообщений и заявлений физических лиц, содержащие данные, указывающие на наличие события административного правонарушения. В соответствии с частью 1 статьи 12 Федерального закона от 07.02.2011 г. № 3-ФЗ «О полиции» сотрудники органов внутренних дел обязаны пребывать, пресекать и выявлять причины административного правонарушения, а также передавать заявления и сообщения об административных правонарушениях в государственные и муниципальные органы, к компетенции которых относится решение соответствующих вопросов.</w:t>
      </w:r>
      <w:r w:rsidR="008F5910" w:rsidRPr="008357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F3BD4" w:rsidRDefault="00E64765">
      <w:r>
        <w:br/>
        <w:t> </w:t>
      </w:r>
    </w:p>
    <w:sectPr w:rsidR="00EF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5"/>
    <w:rsid w:val="008357ED"/>
    <w:rsid w:val="008F5910"/>
    <w:rsid w:val="00E64765"/>
    <w:rsid w:val="00E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3ADD-2FBA-4052-8D0C-EC68071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765"/>
    <w:rPr>
      <w:b/>
      <w:bCs/>
    </w:rPr>
  </w:style>
  <w:style w:type="character" w:styleId="a4">
    <w:name w:val="Hyperlink"/>
    <w:basedOn w:val="a0"/>
    <w:uiPriority w:val="99"/>
    <w:semiHidden/>
    <w:unhideWhenUsed/>
    <w:rsid w:val="00E6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2019-03-14T11:05:00Z</dcterms:created>
  <dcterms:modified xsi:type="dcterms:W3CDTF">2019-03-14T11:23:00Z</dcterms:modified>
</cp:coreProperties>
</file>